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9764" w14:textId="77777777" w:rsidR="00B174AD" w:rsidRPr="00B174AD" w:rsidRDefault="00B174AD" w:rsidP="00B174AD">
      <w:pPr>
        <w:shd w:val="clear" w:color="auto" w:fill="FFFFFF"/>
        <w:spacing w:after="0" w:line="240" w:lineRule="auto"/>
        <w:jc w:val="both"/>
        <w:rPr>
          <w:rFonts w:ascii="PT Sans" w:eastAsia="Times New Roman" w:hAnsi="PT Sans" w:cs="Times New Roman"/>
          <w:b/>
          <w:bCs/>
          <w:color w:val="1C2024"/>
          <w:kern w:val="0"/>
          <w:sz w:val="24"/>
          <w:szCs w:val="24"/>
          <w:u w:val="single"/>
          <w:lang w:eastAsia="it-IT"/>
          <w14:ligatures w14:val="none"/>
        </w:rPr>
      </w:pPr>
      <w:r w:rsidRPr="00B174AD">
        <w:rPr>
          <w:rFonts w:ascii="PT Sans" w:eastAsia="Times New Roman" w:hAnsi="PT Sans" w:cs="Times New Roman"/>
          <w:b/>
          <w:bCs/>
          <w:color w:val="1C2024"/>
          <w:kern w:val="0"/>
          <w:sz w:val="24"/>
          <w:szCs w:val="24"/>
          <w:u w:val="single"/>
          <w:lang w:eastAsia="it-IT"/>
          <w14:ligatures w14:val="none"/>
        </w:rPr>
        <w:t>NUOVE MODALITA' DI NOTIFICA DEL DECRETO DI CONCESSIONE DELLA CITTADINANZA</w:t>
      </w:r>
    </w:p>
    <w:p w14:paraId="2FF27BA8" w14:textId="77777777" w:rsidR="00B174AD" w:rsidRPr="00B174AD" w:rsidRDefault="00B174AD" w:rsidP="00B174AD">
      <w:pPr>
        <w:shd w:val="clear" w:color="auto" w:fill="FFFFFF"/>
        <w:spacing w:after="0" w:line="240" w:lineRule="auto"/>
        <w:jc w:val="both"/>
        <w:rPr>
          <w:rFonts w:ascii="PT Sans" w:eastAsia="Times New Roman" w:hAnsi="PT Sans" w:cs="Times New Roman"/>
          <w:color w:val="1C2024"/>
          <w:kern w:val="0"/>
          <w:sz w:val="24"/>
          <w:szCs w:val="24"/>
          <w:u w:val="single"/>
          <w:lang w:eastAsia="it-IT"/>
          <w14:ligatures w14:val="none"/>
        </w:rPr>
      </w:pPr>
    </w:p>
    <w:p w14:paraId="62B29A89" w14:textId="76D100BD" w:rsidR="00B174AD" w:rsidRPr="00B174AD" w:rsidRDefault="00B174AD" w:rsidP="00B174AD">
      <w:pPr>
        <w:shd w:val="clear" w:color="auto" w:fill="FFFFFF"/>
        <w:spacing w:after="0" w:line="240" w:lineRule="auto"/>
        <w:jc w:val="both"/>
        <w:rPr>
          <w:rFonts w:ascii="PT Sans" w:eastAsia="Times New Roman" w:hAnsi="PT Sans" w:cs="Times New Roman"/>
          <w:color w:val="1C2024"/>
          <w:kern w:val="0"/>
          <w:sz w:val="24"/>
          <w:szCs w:val="24"/>
          <w:lang w:eastAsia="it-IT"/>
          <w14:ligatures w14:val="none"/>
        </w:rPr>
      </w:pPr>
      <w:r w:rsidRPr="00B174AD">
        <w:rPr>
          <w:rFonts w:ascii="PT Sans" w:eastAsia="Times New Roman" w:hAnsi="PT Sans" w:cs="Times New Roman"/>
          <w:color w:val="1C2024"/>
          <w:kern w:val="0"/>
          <w:sz w:val="24"/>
          <w:szCs w:val="24"/>
          <w:lang w:eastAsia="it-IT"/>
          <w14:ligatures w14:val="none"/>
        </w:rPr>
        <w:t xml:space="preserve">Si informano </w:t>
      </w:r>
      <w:r>
        <w:rPr>
          <w:rFonts w:ascii="PT Sans" w:eastAsia="Times New Roman" w:hAnsi="PT Sans" w:cs="Times New Roman"/>
          <w:color w:val="1C2024"/>
          <w:kern w:val="0"/>
          <w:sz w:val="24"/>
          <w:szCs w:val="24"/>
          <w:lang w:eastAsia="it-IT"/>
          <w14:ligatures w14:val="none"/>
        </w:rPr>
        <w:t xml:space="preserve">i cittadini stranieri che hanno presentato domanda per ottenere il decreto di concessione della cittadinanza italiana, </w:t>
      </w:r>
      <w:r w:rsidRPr="00B174AD">
        <w:rPr>
          <w:rFonts w:ascii="PT Sans" w:eastAsia="Times New Roman" w:hAnsi="PT Sans" w:cs="Times New Roman"/>
          <w:color w:val="1C2024"/>
          <w:kern w:val="0"/>
          <w:sz w:val="24"/>
          <w:szCs w:val="24"/>
          <w:lang w:eastAsia="it-IT"/>
          <w14:ligatures w14:val="none"/>
        </w:rPr>
        <w:t>che è stata implementata una nuova modalità di notifica del decreto di concessione della cittadinanza italiana. Tale provvedimento non viene più trasmesso al Comune di residenza ma </w:t>
      </w:r>
      <w:r w:rsidRPr="00B174AD">
        <w:rPr>
          <w:rFonts w:ascii="PT Sans" w:eastAsia="Times New Roman" w:hAnsi="PT Sans" w:cs="Times New Roman"/>
          <w:b/>
          <w:bCs/>
          <w:color w:val="1C2024"/>
          <w:kern w:val="0"/>
          <w:sz w:val="24"/>
          <w:szCs w:val="24"/>
          <w:lang w:eastAsia="it-IT"/>
          <w14:ligatures w14:val="none"/>
        </w:rPr>
        <w:t>direttamente all'utente </w:t>
      </w:r>
      <w:r w:rsidRPr="00B174AD">
        <w:rPr>
          <w:rFonts w:ascii="PT Sans" w:eastAsia="Times New Roman" w:hAnsi="PT Sans" w:cs="Times New Roman"/>
          <w:color w:val="1C2024"/>
          <w:kern w:val="0"/>
          <w:sz w:val="24"/>
          <w:szCs w:val="24"/>
          <w:lang w:eastAsia="it-IT"/>
          <w14:ligatures w14:val="none"/>
        </w:rPr>
        <w:t>tramite apposito messaggio nella Sua area riservata del portale "Cittadinanza". Tale trasmissione ha, per gli utenti identificati con SPID, </w:t>
      </w:r>
      <w:r w:rsidRPr="00B174AD">
        <w:rPr>
          <w:rFonts w:ascii="PT Sans" w:eastAsia="Times New Roman" w:hAnsi="PT Sans" w:cs="Times New Roman"/>
          <w:b/>
          <w:bCs/>
          <w:color w:val="1C2024"/>
          <w:kern w:val="0"/>
          <w:sz w:val="24"/>
          <w:szCs w:val="24"/>
          <w:lang w:eastAsia="it-IT"/>
          <w14:ligatures w14:val="none"/>
        </w:rPr>
        <w:t xml:space="preserve">valore di </w:t>
      </w:r>
      <w:proofErr w:type="gramStart"/>
      <w:r w:rsidRPr="00B174AD">
        <w:rPr>
          <w:rFonts w:ascii="PT Sans" w:eastAsia="Times New Roman" w:hAnsi="PT Sans" w:cs="Times New Roman"/>
          <w:b/>
          <w:bCs/>
          <w:color w:val="1C2024"/>
          <w:kern w:val="0"/>
          <w:sz w:val="24"/>
          <w:szCs w:val="24"/>
          <w:lang w:eastAsia="it-IT"/>
          <w14:ligatures w14:val="none"/>
        </w:rPr>
        <w:t>notifica </w:t>
      </w:r>
      <w:r w:rsidRPr="00B174AD">
        <w:rPr>
          <w:rFonts w:ascii="PT Sans" w:eastAsia="Times New Roman" w:hAnsi="PT Sans" w:cs="Times New Roman"/>
          <w:color w:val="1C2024"/>
          <w:kern w:val="0"/>
          <w:sz w:val="24"/>
          <w:szCs w:val="24"/>
          <w:lang w:eastAsia="it-IT"/>
          <w14:ligatures w14:val="none"/>
        </w:rPr>
        <w:t>,</w:t>
      </w:r>
      <w:proofErr w:type="gramEnd"/>
      <w:r w:rsidRPr="00B174AD">
        <w:rPr>
          <w:rFonts w:ascii="PT Sans" w:eastAsia="Times New Roman" w:hAnsi="PT Sans" w:cs="Times New Roman"/>
          <w:color w:val="1C2024"/>
          <w:kern w:val="0"/>
          <w:sz w:val="24"/>
          <w:szCs w:val="24"/>
          <w:lang w:eastAsia="it-IT"/>
          <w14:ligatures w14:val="none"/>
        </w:rPr>
        <w:t xml:space="preserve"> e pertanto dalla data di invio del decreto decorrerà il periodo di sei mesi entro il quale l'interessato dovrà prestare giuramento. La comunicazione di trasmissione del decreto contiene le istruzioni su come contattare il Comune di residenza anagrafica per concordare i successivi adempimenti.</w:t>
      </w:r>
    </w:p>
    <w:p w14:paraId="6CECD2FA" w14:textId="77777777" w:rsidR="00527E97" w:rsidRDefault="00527E97"/>
    <w:sectPr w:rsidR="00527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AD"/>
    <w:rsid w:val="00527E97"/>
    <w:rsid w:val="00B17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41B5"/>
  <w15:chartTrackingRefBased/>
  <w15:docId w15:val="{C8349893-A44F-4BDA-BFE4-DCE620DF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 Nardoni</dc:creator>
  <cp:keywords/>
  <dc:description/>
  <cp:lastModifiedBy>Lorella Nardoni</cp:lastModifiedBy>
  <cp:revision>1</cp:revision>
  <dcterms:created xsi:type="dcterms:W3CDTF">2024-02-09T10:55:00Z</dcterms:created>
  <dcterms:modified xsi:type="dcterms:W3CDTF">2024-02-09T10:59:00Z</dcterms:modified>
</cp:coreProperties>
</file>