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A66" w14:textId="77777777" w:rsidR="00144D6B" w:rsidRDefault="00144D6B" w:rsidP="00144D6B">
      <w:pPr>
        <w:pStyle w:val="Rientrocorpodeltesto"/>
      </w:pPr>
      <w:r>
        <w:t>REGOLAMENTO PER LE FORNITURE E SERVIZI IN ECONOMIA</w:t>
      </w:r>
    </w:p>
    <w:p w14:paraId="706A7C16" w14:textId="77777777" w:rsidR="00941FA6" w:rsidRDefault="00941FA6" w:rsidP="00144D6B">
      <w:pPr>
        <w:pStyle w:val="Rientrocorpodeltesto"/>
        <w:rPr>
          <w:sz w:val="20"/>
          <w:szCs w:val="20"/>
        </w:rPr>
      </w:pPr>
      <w:r>
        <w:rPr>
          <w:sz w:val="20"/>
          <w:szCs w:val="20"/>
        </w:rPr>
        <w:t xml:space="preserve">Approvato con delibera CC.N.62 DEL 20.4.2007 </w:t>
      </w:r>
    </w:p>
    <w:p w14:paraId="40273A73" w14:textId="77777777" w:rsidR="00941FA6" w:rsidRDefault="00941FA6" w:rsidP="00144D6B">
      <w:pPr>
        <w:pStyle w:val="Rientrocorpodeltesto"/>
        <w:rPr>
          <w:sz w:val="20"/>
          <w:szCs w:val="20"/>
        </w:rPr>
      </w:pPr>
      <w:r>
        <w:rPr>
          <w:sz w:val="20"/>
          <w:szCs w:val="20"/>
        </w:rPr>
        <w:t>Modificato con delibera CC. N.115 DEL 28.9.2007</w:t>
      </w:r>
    </w:p>
    <w:p w14:paraId="1C4377DD" w14:textId="77777777" w:rsidR="00144D6B" w:rsidRDefault="00144D6B" w:rsidP="00144D6B">
      <w:pPr>
        <w:pStyle w:val="Indice1"/>
      </w:pPr>
    </w:p>
    <w:p w14:paraId="635A106E" w14:textId="77777777" w:rsidR="00144D6B" w:rsidRDefault="00144D6B" w:rsidP="00144D6B">
      <w:pPr>
        <w:pStyle w:val="Indice1"/>
      </w:pPr>
      <w:r>
        <w:t>Art. 1 - Oggetto del Regolamento</w:t>
      </w:r>
    </w:p>
    <w:p w14:paraId="1135402E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42EBCD9F" w14:textId="77777777" w:rsidR="00144D6B" w:rsidRDefault="00144D6B" w:rsidP="00144D6B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presente regolamento disciplina le modalità, i limiti e le procedure da seguire per l’esecuzione in economia di forniture di beni e servizi, di seguito per brevità unitariamente intesi sotto il termine di </w:t>
      </w:r>
      <w:r>
        <w:rPr>
          <w:b/>
          <w:bCs/>
          <w:sz w:val="22"/>
          <w:szCs w:val="22"/>
        </w:rPr>
        <w:t>"interventi".</w:t>
      </w:r>
    </w:p>
    <w:p w14:paraId="6B3C2D58" w14:textId="77777777" w:rsidR="00144D6B" w:rsidRDefault="00144D6B" w:rsidP="00144D6B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La normativa considerata è </w:t>
      </w:r>
      <w:proofErr w:type="gramStart"/>
      <w:r>
        <w:rPr>
          <w:sz w:val="22"/>
          <w:szCs w:val="22"/>
        </w:rPr>
        <w:t xml:space="preserve">il  </w:t>
      </w:r>
      <w:proofErr w:type="spellStart"/>
      <w:r>
        <w:rPr>
          <w:sz w:val="22"/>
          <w:szCs w:val="22"/>
        </w:rPr>
        <w:t>D.lgs</w:t>
      </w:r>
      <w:proofErr w:type="spellEnd"/>
      <w:proofErr w:type="gramEnd"/>
      <w:r>
        <w:rPr>
          <w:sz w:val="22"/>
          <w:szCs w:val="22"/>
        </w:rPr>
        <w:t xml:space="preserve"> 12/4/2006 n° 163, il D.P.R. 20.8.2001 n. 384 nonché l’art. 24 comma 3 ultimo periodo della legge 27.12.2002 n. 289</w:t>
      </w:r>
      <w:r>
        <w:rPr>
          <w:b/>
          <w:bCs/>
          <w:sz w:val="22"/>
          <w:szCs w:val="22"/>
        </w:rPr>
        <w:t>.</w:t>
      </w:r>
    </w:p>
    <w:p w14:paraId="7EA467F9" w14:textId="77777777" w:rsidR="00144D6B" w:rsidRDefault="00144D6B" w:rsidP="00144D6B">
      <w:pPr>
        <w:jc w:val="both"/>
        <w:rPr>
          <w:b/>
          <w:bCs/>
          <w:sz w:val="22"/>
          <w:szCs w:val="22"/>
        </w:rPr>
      </w:pPr>
    </w:p>
    <w:p w14:paraId="0435C7F4" w14:textId="77777777" w:rsidR="00144D6B" w:rsidRDefault="00144D6B" w:rsidP="00144D6B">
      <w:pPr>
        <w:pStyle w:val="Indice1"/>
      </w:pPr>
      <w:r>
        <w:t>Art. 2 – Limiti di applicazione</w:t>
      </w:r>
    </w:p>
    <w:p w14:paraId="1E447EEF" w14:textId="77777777" w:rsidR="00144D6B" w:rsidRDefault="00144D6B" w:rsidP="00144D6B">
      <w:pPr>
        <w:jc w:val="both"/>
      </w:pPr>
    </w:p>
    <w:p w14:paraId="44C65F81" w14:textId="77777777" w:rsidR="00144D6B" w:rsidRDefault="00144D6B" w:rsidP="00144D6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beni e servizi affidati in economia, non possono comportare una spesa complessiva superiore ad € 211.000 con esclusione dell’I.V.A.</w:t>
      </w:r>
    </w:p>
    <w:p w14:paraId="094AB90D" w14:textId="77777777" w:rsidR="00144D6B" w:rsidRDefault="00144D6B" w:rsidP="00144D6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Nessuna acquisizione di beni o servizi, può essere artificiosamente frazionata.</w:t>
      </w:r>
    </w:p>
    <w:p w14:paraId="12A9CB64" w14:textId="77777777" w:rsidR="00144D6B" w:rsidRDefault="00144D6B" w:rsidP="00144D6B">
      <w:pPr>
        <w:jc w:val="both"/>
        <w:rPr>
          <w:b/>
          <w:bCs/>
          <w:sz w:val="22"/>
          <w:szCs w:val="22"/>
        </w:rPr>
      </w:pPr>
    </w:p>
    <w:p w14:paraId="16EC807D" w14:textId="77777777" w:rsidR="00144D6B" w:rsidRDefault="00144D6B" w:rsidP="00144D6B">
      <w:pPr>
        <w:pStyle w:val="Indice1"/>
      </w:pPr>
      <w:r>
        <w:t>Art. 3 - Modalità di esecuzione in economia</w:t>
      </w:r>
    </w:p>
    <w:p w14:paraId="0A0A07FE" w14:textId="77777777" w:rsidR="00144D6B" w:rsidRDefault="00144D6B" w:rsidP="00144D6B">
      <w:pPr>
        <w:jc w:val="both"/>
        <w:rPr>
          <w:sz w:val="22"/>
          <w:szCs w:val="22"/>
        </w:rPr>
      </w:pPr>
    </w:p>
    <w:p w14:paraId="3DE140D0" w14:textId="77777777" w:rsidR="00144D6B" w:rsidRDefault="00144D6B" w:rsidP="00144D6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Fermo restando quanto previsto all’art.26 della Legge 23 dicembre 1999, n.488 (convenzioni CONSIP), l’acquisizione in economia degli interventi può avvenire: </w:t>
      </w:r>
    </w:p>
    <w:p w14:paraId="0580457B" w14:textId="77777777" w:rsidR="00144D6B" w:rsidRDefault="00144D6B" w:rsidP="00144D6B">
      <w:pPr>
        <w:numPr>
          <w:ilvl w:val="0"/>
          <w:numId w:val="4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amministrazione diretta; </w:t>
      </w:r>
    </w:p>
    <w:p w14:paraId="24F631F6" w14:textId="77777777" w:rsidR="00144D6B" w:rsidRDefault="00144D6B" w:rsidP="00144D6B">
      <w:pPr>
        <w:numPr>
          <w:ilvl w:val="0"/>
          <w:numId w:val="4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cottimo fiduciario; </w:t>
      </w:r>
    </w:p>
    <w:p w14:paraId="13E77FA3" w14:textId="77777777" w:rsidR="00144D6B" w:rsidRDefault="00144D6B" w:rsidP="00144D6B">
      <w:pPr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Nell’amministrazione diretta, le acquisizioni di beni e servizi sono effettuate con materiali e mezzi propri o appositamente acquistati o noleggiati e con personale proprio delle stazioni appaltanti, o eventualmente assunto per l’occasione sotto la direzione del responsabile del servizio, con le modalità del presente regolamento e nei limiti d’importo ivi previsti.</w:t>
      </w:r>
    </w:p>
    <w:p w14:paraId="33185ED1" w14:textId="77777777" w:rsidR="00144D6B" w:rsidRDefault="00144D6B" w:rsidP="00144D6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 cottimo fiduciario, le acquisizioni di beni e servizi avvengono mediante affidamento a terzi, con procedura negoziata.</w:t>
      </w:r>
    </w:p>
    <w:p w14:paraId="48FA4028" w14:textId="77777777" w:rsidR="00144D6B" w:rsidRDefault="00144D6B" w:rsidP="00144D6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scelta delle predette procedure è a carico del responsabile del servizio interessato, che valuterà di volta </w:t>
      </w:r>
      <w:proofErr w:type="gramStart"/>
      <w:r>
        <w:rPr>
          <w:sz w:val="22"/>
          <w:szCs w:val="22"/>
        </w:rPr>
        <w:t>in  volta</w:t>
      </w:r>
      <w:proofErr w:type="gramEnd"/>
      <w:r>
        <w:rPr>
          <w:sz w:val="22"/>
          <w:szCs w:val="22"/>
        </w:rPr>
        <w:t xml:space="preserve"> il caso. </w:t>
      </w:r>
    </w:p>
    <w:p w14:paraId="437C1C44" w14:textId="77777777" w:rsidR="00144D6B" w:rsidRDefault="00144D6B" w:rsidP="00144D6B">
      <w:pPr>
        <w:jc w:val="both"/>
        <w:rPr>
          <w:sz w:val="22"/>
          <w:szCs w:val="22"/>
        </w:rPr>
      </w:pPr>
    </w:p>
    <w:p w14:paraId="0B553F76" w14:textId="77777777" w:rsidR="00144D6B" w:rsidRDefault="00144D6B" w:rsidP="00144D6B">
      <w:pPr>
        <w:pStyle w:val="Indice1"/>
      </w:pPr>
      <w:r>
        <w:t>Art. 4 - Responsabili del servizio</w:t>
      </w:r>
    </w:p>
    <w:p w14:paraId="607054C7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50713800" w14:textId="77777777" w:rsidR="00144D6B" w:rsidRDefault="00144D6B" w:rsidP="00144D6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L'esecuzione di interventi in economia è avviata e disposta nei limiti del "budget" assegnato dalla Giunta Comunale nel PEG, dal responsabile del servizio interessato, con apposita determina a contrarre. </w:t>
      </w:r>
    </w:p>
    <w:p w14:paraId="227E2C72" w14:textId="77777777" w:rsidR="00144D6B" w:rsidRDefault="00144D6B" w:rsidP="00144D6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 si potrà prescindere dalla determinazione a contrarre la quale dovrà contenere gli elementi essenziali del contratto e i criteri di individuazione dell’operatore economico e delle offerte.</w:t>
      </w:r>
    </w:p>
    <w:p w14:paraId="5D7BE016" w14:textId="24690B65" w:rsidR="00144D6B" w:rsidRDefault="00144D6B" w:rsidP="00144D6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gramStart"/>
      <w:r>
        <w:rPr>
          <w:sz w:val="22"/>
          <w:szCs w:val="22"/>
        </w:rPr>
        <w:t>deroga  a</w:t>
      </w:r>
      <w:proofErr w:type="gramEnd"/>
      <w:r>
        <w:rPr>
          <w:sz w:val="22"/>
          <w:szCs w:val="22"/>
        </w:rPr>
        <w:t xml:space="preserve"> quanto previsto al comma precedente si potrà prescindere dalla determinazione a contrarre per interventi fino a </w:t>
      </w:r>
      <w:r w:rsidR="00AE7084" w:rsidRPr="00AE7084">
        <w:rPr>
          <w:sz w:val="22"/>
          <w:szCs w:val="22"/>
        </w:rPr>
        <w:t>20.000 Euro</w:t>
      </w:r>
      <w:r>
        <w:rPr>
          <w:sz w:val="22"/>
          <w:szCs w:val="22"/>
        </w:rPr>
        <w:t>. In questo caso l’ordinazione fatta a terzi è disposta direttamente dal responsabile del servizio il quale provvederà all’aggiudicazione con apposita determina previa attestazione della congruità dei prezzi praticata dal fornitore, dopo aver acquisto un preventivo.</w:t>
      </w:r>
    </w:p>
    <w:p w14:paraId="7450A18D" w14:textId="77777777" w:rsidR="00144D6B" w:rsidRDefault="00144D6B" w:rsidP="00144D6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l’acquisizione di beni e servizi il responsabile si avvale delle rilevazioni dei prezzi di mercato effettuate da amministrazioni o enti a ciò preposti, nonché di indagini di mercato dallo stesso effettuate, ai fini dell’orientamento e della valutazione della congruità dei prezzi rilevati in sede di offerta, nonché di elenchi di operatori </w:t>
      </w:r>
      <w:proofErr w:type="gramStart"/>
      <w:r>
        <w:rPr>
          <w:sz w:val="22"/>
          <w:szCs w:val="22"/>
        </w:rPr>
        <w:t xml:space="preserve">economici </w:t>
      </w:r>
      <w:r w:rsidR="00300465">
        <w:rPr>
          <w:sz w:val="22"/>
          <w:szCs w:val="22"/>
        </w:rPr>
        <w:t xml:space="preserve"> ove</w:t>
      </w:r>
      <w:proofErr w:type="gramEnd"/>
      <w:r w:rsidR="00300465">
        <w:rPr>
          <w:sz w:val="22"/>
          <w:szCs w:val="22"/>
        </w:rPr>
        <w:t xml:space="preserve"> </w:t>
      </w:r>
      <w:r>
        <w:rPr>
          <w:sz w:val="22"/>
          <w:szCs w:val="22"/>
        </w:rPr>
        <w:t>predisposti dalla stazione appaltante.</w:t>
      </w:r>
    </w:p>
    <w:p w14:paraId="54529E33" w14:textId="77777777" w:rsidR="00144D6B" w:rsidRDefault="00144D6B" w:rsidP="00144D6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L’affidatario </w:t>
      </w:r>
      <w:proofErr w:type="gramStart"/>
      <w:r>
        <w:rPr>
          <w:sz w:val="22"/>
          <w:szCs w:val="22"/>
        </w:rPr>
        <w:t>di  servizi</w:t>
      </w:r>
      <w:proofErr w:type="gramEnd"/>
      <w:r>
        <w:rPr>
          <w:sz w:val="22"/>
          <w:szCs w:val="22"/>
        </w:rPr>
        <w:t xml:space="preserve"> e forniture in economia deve essere in possesso dei requisiti di idoneità morale, capacità tecnico - professionale ed economico - finanziaria prescritta per prestazioni di pari importo </w:t>
      </w:r>
      <w:r>
        <w:rPr>
          <w:sz w:val="22"/>
          <w:szCs w:val="22"/>
        </w:rPr>
        <w:lastRenderedPageBreak/>
        <w:t>affidate con le procedure ordinarie di scelta del contraente. Agli elenchi di operatori economici tenuti dalle stazioni appaltanti possono essere iscritti i soggetti che ne facciano richiesta, che siano in possesso dei requisiti di cui al periodo precedente. Gli elenchi sono soggetti ad aggiornamento con cadenza almeno annuale</w:t>
      </w:r>
    </w:p>
    <w:p w14:paraId="008BEDA9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13292BC9" w14:textId="77777777" w:rsidR="00144D6B" w:rsidRDefault="00144D6B" w:rsidP="00144D6B">
      <w:pPr>
        <w:pStyle w:val="Indice1"/>
      </w:pPr>
      <w:r>
        <w:t>Art. 5 - Forniture e servizi in economia</w:t>
      </w:r>
    </w:p>
    <w:p w14:paraId="2D818B20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5DC30614" w14:textId="77777777" w:rsidR="00144D6B" w:rsidRDefault="00144D6B" w:rsidP="00144D6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Ricadono nella normativa del presente Regolamento i seguenti servizi e forniture per uffici e/o servizi comunali o, comunque, a carico del Comune:</w:t>
      </w:r>
    </w:p>
    <w:p w14:paraId="1DCD1F59" w14:textId="77777777" w:rsidR="00144D6B" w:rsidRDefault="00144D6B" w:rsidP="00144D6B">
      <w:pPr>
        <w:jc w:val="both"/>
        <w:rPr>
          <w:sz w:val="22"/>
          <w:szCs w:val="22"/>
        </w:rPr>
      </w:pPr>
    </w:p>
    <w:p w14:paraId="61384EAE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assunzione</w:t>
      </w:r>
      <w:proofErr w:type="gramEnd"/>
      <w:r>
        <w:rPr>
          <w:sz w:val="22"/>
          <w:szCs w:val="22"/>
        </w:rPr>
        <w:t xml:space="preserve"> in locazione di locali a breve termine, con attrezzature di funzionamento, eventualmente già installate, per l'espletamento di concorsi indetti dai competenti uffici e per l'organizzazione di convegni, congressi, conferenze, riunioni od altre manifestazioni culturali e scientifiche, quando non vi siano disponibili idonei locali di proprietà, ovvero per esigenze di pronto intervento in materia di assistenza pubblica; </w:t>
      </w:r>
    </w:p>
    <w:p w14:paraId="482F4FA3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forniture</w:t>
      </w:r>
      <w:proofErr w:type="gramEnd"/>
      <w:r>
        <w:rPr>
          <w:sz w:val="22"/>
          <w:szCs w:val="22"/>
        </w:rPr>
        <w:t xml:space="preserve"> o servizi di qualsiasi natura per i quali siano state esperite infruttuosamente gare ad evidenza pubblica e non possa esserne differita l’esecuzione </w:t>
      </w:r>
    </w:p>
    <w:p w14:paraId="5A0F05AB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partecipazione</w:t>
      </w:r>
      <w:proofErr w:type="gramEnd"/>
      <w:r>
        <w:rPr>
          <w:sz w:val="22"/>
          <w:szCs w:val="22"/>
        </w:rPr>
        <w:t xml:space="preserve"> a convegni, congressi, conferenze, riunioni, mostre ed altre manifestazioni culturali e scientifiche nell'interesse dell'amministrazione, di amministratori e dipendenti comunali; </w:t>
      </w:r>
    </w:p>
    <w:p w14:paraId="0D5948B7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per corsi di preparazione, formazione e perfezionamento del personale, partecipazione alle spese per corsi indetti da enti, istituti e amministrazioni varie; </w:t>
      </w:r>
    </w:p>
    <w:p w14:paraId="354754EB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divulgazione</w:t>
      </w:r>
      <w:proofErr w:type="gramEnd"/>
      <w:r>
        <w:rPr>
          <w:sz w:val="22"/>
          <w:szCs w:val="22"/>
        </w:rPr>
        <w:t xml:space="preserve"> di bandi gare e/o di concorso, a mezzo stampa o altri mezzi di informazione; </w:t>
      </w:r>
    </w:p>
    <w:p w14:paraId="0C919D4E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acquisto</w:t>
      </w:r>
      <w:proofErr w:type="gramEnd"/>
      <w:r>
        <w:rPr>
          <w:sz w:val="22"/>
          <w:szCs w:val="22"/>
        </w:rPr>
        <w:t xml:space="preserve"> e rilegatura di libri, riviste, giornali e pubblicazione di vario genere ed abbonamenti a periodici e ad agenzie di informazione e, più in generale, servizi informativi e di stampa;</w:t>
      </w:r>
    </w:p>
    <w:p w14:paraId="494C7C52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lavori</w:t>
      </w:r>
      <w:proofErr w:type="gramEnd"/>
      <w:r>
        <w:rPr>
          <w:sz w:val="22"/>
          <w:szCs w:val="22"/>
        </w:rPr>
        <w:t xml:space="preserve"> di traduzione, di copia e di trascrizione nei casi in cui l'amministrazione non possa provvedervi con il proprio personale; </w:t>
      </w:r>
    </w:p>
    <w:p w14:paraId="164A3E77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lavori</w:t>
      </w:r>
      <w:proofErr w:type="gramEnd"/>
      <w:r>
        <w:rPr>
          <w:sz w:val="22"/>
          <w:szCs w:val="22"/>
        </w:rPr>
        <w:t xml:space="preserve"> di stampa, tipografia, litografia, compresa la fornitura di stampati di normale utilizzo da parte degli uffici e servizi comunali; </w:t>
      </w:r>
    </w:p>
    <w:p w14:paraId="394B2B8E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per cancelleria, riparazioni mobili, macchine ed altre attrezzature d'ufficio,</w:t>
      </w:r>
    </w:p>
    <w:p w14:paraId="13D2B5A3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di rappresentanza, compresi pranzi, medaglie, coppe, targhe; spese per ricevimenti, onoranze; </w:t>
      </w:r>
    </w:p>
    <w:p w14:paraId="158EF9E5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per l'acquisto e la manutenzione di terminali, personal </w:t>
      </w:r>
      <w:proofErr w:type="spellStart"/>
      <w:r>
        <w:rPr>
          <w:sz w:val="22"/>
          <w:szCs w:val="22"/>
        </w:rPr>
        <w:t>computers</w:t>
      </w:r>
      <w:proofErr w:type="spellEnd"/>
      <w:r>
        <w:rPr>
          <w:sz w:val="22"/>
          <w:szCs w:val="22"/>
        </w:rPr>
        <w:t>, stampanti e materiale informatico di vario genere, utilizzati da uffici e servizi comunali e, più in generale, spese per servizi e prestazioni attinenti all’informatica;</w:t>
      </w:r>
    </w:p>
    <w:p w14:paraId="29158B34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acquisto</w:t>
      </w:r>
      <w:proofErr w:type="gramEnd"/>
      <w:r>
        <w:rPr>
          <w:sz w:val="22"/>
          <w:szCs w:val="22"/>
        </w:rPr>
        <w:t xml:space="preserve"> e manutenzione ordinaria e straordinaria, noleggio ed esercizio dei mezzi di trasporto per gli uffici e i servizi, compreso il rifornimento di carburante; </w:t>
      </w:r>
    </w:p>
    <w:p w14:paraId="3A8A0888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servizi</w:t>
      </w:r>
      <w:proofErr w:type="gramEnd"/>
      <w:r>
        <w:rPr>
          <w:sz w:val="22"/>
          <w:szCs w:val="22"/>
        </w:rPr>
        <w:t xml:space="preserve"> finanziari, assicurativi, bancari, legali, notarili e di consulenza tecnica, scientifica, economica ed amministrativa e servizi di natura intellettuale in genere;</w:t>
      </w:r>
    </w:p>
    <w:p w14:paraId="5C761D8D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provvista</w:t>
      </w:r>
      <w:proofErr w:type="gramEnd"/>
      <w:r>
        <w:rPr>
          <w:sz w:val="22"/>
          <w:szCs w:val="22"/>
        </w:rPr>
        <w:t xml:space="preserve"> di vestiario di servizio e dei dispositivi di protezione individuale ai dipendenti; </w:t>
      </w:r>
    </w:p>
    <w:p w14:paraId="3A588363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fornitura</w:t>
      </w:r>
      <w:proofErr w:type="gramEnd"/>
      <w:r>
        <w:rPr>
          <w:sz w:val="22"/>
          <w:szCs w:val="22"/>
        </w:rPr>
        <w:t xml:space="preserve"> di beni e servizi relativi all’istruzione media, elementare, materna e asili nido, nonché per la gestione dei servizi produttivi (farmacie, ecc.) e dei servizi culturali e sportivi (attrezzi, materiali ginnico - sportivi, ecc.) o di altri servizi istituzionali o a domanda individuale; </w:t>
      </w:r>
    </w:p>
    <w:p w14:paraId="70B54CA5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servizi</w:t>
      </w:r>
      <w:proofErr w:type="gramEnd"/>
      <w:r>
        <w:rPr>
          <w:sz w:val="22"/>
          <w:szCs w:val="22"/>
        </w:rPr>
        <w:t xml:space="preserve"> di mensa e ristorazione;</w:t>
      </w:r>
    </w:p>
    <w:p w14:paraId="764A546B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provvista</w:t>
      </w:r>
      <w:proofErr w:type="gramEnd"/>
      <w:r>
        <w:rPr>
          <w:sz w:val="22"/>
          <w:szCs w:val="22"/>
        </w:rPr>
        <w:t xml:space="preserve"> di combustibile per il riscaldamento di immobili e carburanti per autotrazione; </w:t>
      </w:r>
    </w:p>
    <w:p w14:paraId="1C957E17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per la fornitura di acqua, gas ed energia elettrica, compresi gli allacciamenti agli immobili, illuminazione e climatizzazione dei locali; </w:t>
      </w:r>
    </w:p>
    <w:p w14:paraId="2E12FD84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per la pulizia, derattizzazione, disinfestazione e disinfezione degli immobili, delle infrastrutture e degli automezzi; </w:t>
      </w:r>
    </w:p>
    <w:p w14:paraId="29947D88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acquisto</w:t>
      </w:r>
      <w:proofErr w:type="gramEnd"/>
      <w:r>
        <w:rPr>
          <w:sz w:val="22"/>
          <w:szCs w:val="22"/>
        </w:rPr>
        <w:t xml:space="preserve"> di mobili e attrezzature per gli uffici e i vari servizi (es. elettorale ecc.); </w:t>
      </w:r>
    </w:p>
    <w:p w14:paraId="40A0964F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servizi</w:t>
      </w:r>
      <w:proofErr w:type="gramEnd"/>
      <w:r>
        <w:rPr>
          <w:sz w:val="22"/>
          <w:szCs w:val="22"/>
        </w:rPr>
        <w:t xml:space="preserve"> di vigilanza diurna e notturna e attrezzatura antifurto e antincendio per immobili, mobili o servizi comunali; </w:t>
      </w:r>
    </w:p>
    <w:p w14:paraId="6BB32E9C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fornitura</w:t>
      </w:r>
      <w:proofErr w:type="gramEnd"/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di giochi, e arredi di tipo urbano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e loro manutenzione ordinaria e straordinaria; </w:t>
      </w:r>
    </w:p>
    <w:p w14:paraId="541015AD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spese</w:t>
      </w:r>
      <w:proofErr w:type="gramEnd"/>
      <w:r>
        <w:rPr>
          <w:sz w:val="22"/>
          <w:szCs w:val="22"/>
        </w:rPr>
        <w:t xml:space="preserve"> per indagini, studi, rilevazioni, progettazioni non rientranti nella normativa dei LLPP</w:t>
      </w:r>
    </w:p>
    <w:p w14:paraId="081C6332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fornitura</w:t>
      </w:r>
      <w:proofErr w:type="gramEnd"/>
      <w:r>
        <w:rPr>
          <w:sz w:val="22"/>
          <w:szCs w:val="22"/>
        </w:rPr>
        <w:t xml:space="preserve"> e noli materiali e attrezzature per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lo sgombero della neve. </w:t>
      </w:r>
    </w:p>
    <w:p w14:paraId="4416245E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fornitura</w:t>
      </w:r>
      <w:proofErr w:type="gramEnd"/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di materiali per la segnaletica orizzontale e verticale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e loro manutenzione ordinaria e straordinaria;</w:t>
      </w:r>
    </w:p>
    <w:p w14:paraId="207E14A0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left="720" w:hanging="360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fornitura</w:t>
      </w:r>
      <w:proofErr w:type="gramEnd"/>
      <w:r>
        <w:rPr>
          <w:sz w:val="22"/>
          <w:szCs w:val="22"/>
        </w:rPr>
        <w:t>, noli  materiali, e servizi per la gestione di stabili e impianti di competenza comunale, scuole, cimiteri, strade, piazze, patrimonio disponibile ed indisponibile.</w:t>
      </w:r>
    </w:p>
    <w:p w14:paraId="1FE9F5E0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firstLine="426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forniture</w:t>
      </w:r>
      <w:proofErr w:type="gramEnd"/>
      <w:r>
        <w:rPr>
          <w:sz w:val="22"/>
          <w:szCs w:val="22"/>
        </w:rPr>
        <w:t xml:space="preserve"> e servizi indispensabili per assicurare la continuità dei compiti di istituto, la cui </w:t>
      </w:r>
    </w:p>
    <w:p w14:paraId="6D8A4B3E" w14:textId="77777777" w:rsidR="00144D6B" w:rsidRDefault="00144D6B" w:rsidP="00144D6B">
      <w:pPr>
        <w:ind w:firstLine="708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interruzione</w:t>
      </w:r>
      <w:proofErr w:type="gramEnd"/>
      <w:r>
        <w:rPr>
          <w:sz w:val="22"/>
          <w:szCs w:val="22"/>
        </w:rPr>
        <w:t xml:space="preserve"> comporti danni all’amministrazione o pregiudizi all’efficienza dei servizi medesimi.</w:t>
      </w:r>
    </w:p>
    <w:p w14:paraId="6D75848E" w14:textId="77777777" w:rsidR="00144D6B" w:rsidRDefault="00144D6B" w:rsidP="00144D6B">
      <w:pPr>
        <w:numPr>
          <w:ilvl w:val="0"/>
          <w:numId w:val="8"/>
        </w:numPr>
        <w:tabs>
          <w:tab w:val="num" w:pos="720"/>
        </w:tabs>
        <w:ind w:firstLine="426"/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completamenti</w:t>
      </w:r>
      <w:proofErr w:type="gramEnd"/>
      <w:r>
        <w:rPr>
          <w:sz w:val="22"/>
          <w:szCs w:val="22"/>
        </w:rPr>
        <w:t xml:space="preserve"> di arredi e vestiario per i quali s ritiene dover assicurare uniformità di acquisti;</w:t>
      </w:r>
    </w:p>
    <w:p w14:paraId="506B1F51" w14:textId="77777777" w:rsidR="00300465" w:rsidRPr="00300465" w:rsidRDefault="00300465" w:rsidP="00144D6B">
      <w:pPr>
        <w:numPr>
          <w:ilvl w:val="0"/>
          <w:numId w:val="8"/>
        </w:numPr>
        <w:tabs>
          <w:tab w:val="num" w:pos="720"/>
        </w:tabs>
        <w:ind w:firstLine="426"/>
        <w:jc w:val="both"/>
        <w:outlineLvl w:val="0"/>
        <w:rPr>
          <w:sz w:val="24"/>
          <w:szCs w:val="24"/>
        </w:rPr>
      </w:pPr>
      <w:r w:rsidRPr="00300465">
        <w:rPr>
          <w:sz w:val="24"/>
          <w:szCs w:val="24"/>
        </w:rPr>
        <w:t xml:space="preserve"> </w:t>
      </w:r>
      <w:proofErr w:type="gramStart"/>
      <w:r w:rsidRPr="00300465">
        <w:rPr>
          <w:sz w:val="24"/>
          <w:szCs w:val="24"/>
        </w:rPr>
        <w:t>spese</w:t>
      </w:r>
      <w:proofErr w:type="gramEnd"/>
      <w:r w:rsidRPr="00300465">
        <w:rPr>
          <w:sz w:val="24"/>
          <w:szCs w:val="24"/>
        </w:rPr>
        <w:t xml:space="preserve"> per incarichi professionali  di cui al 1^ comma dell’art. 90   del 2^ comma  dell’art. 91 del D.lgs. n. 163/2006</w:t>
      </w:r>
    </w:p>
    <w:p w14:paraId="389D3746" w14:textId="77777777" w:rsidR="00144D6B" w:rsidRDefault="00144D6B" w:rsidP="00144D6B">
      <w:pPr>
        <w:ind w:left="360"/>
        <w:jc w:val="both"/>
        <w:outlineLvl w:val="0"/>
        <w:rPr>
          <w:sz w:val="22"/>
          <w:szCs w:val="22"/>
        </w:rPr>
      </w:pPr>
    </w:p>
    <w:p w14:paraId="025E51E6" w14:textId="77777777" w:rsidR="00144D6B" w:rsidRDefault="00144D6B" w:rsidP="00144D6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 ricorso al sistema di spese in economia, nei limiti di importo di cui all’articolo 4, è altresì consentito nelle seguenti ipotesi.</w:t>
      </w:r>
    </w:p>
    <w:p w14:paraId="77789362" w14:textId="77777777" w:rsidR="00144D6B" w:rsidRDefault="00144D6B" w:rsidP="00144D6B">
      <w:pPr>
        <w:numPr>
          <w:ilvl w:val="1"/>
          <w:numId w:val="9"/>
        </w:numPr>
        <w:tabs>
          <w:tab w:val="num" w:pos="1440"/>
        </w:tabs>
        <w:ind w:left="1440" w:hanging="360"/>
        <w:jc w:val="both"/>
        <w:outlineLvl w:val="1"/>
        <w:rPr>
          <w:sz w:val="22"/>
          <w:szCs w:val="22"/>
        </w:rPr>
      </w:pPr>
      <w:proofErr w:type="gramStart"/>
      <w:r>
        <w:rPr>
          <w:sz w:val="22"/>
          <w:szCs w:val="22"/>
        </w:rPr>
        <w:t>risoluzione</w:t>
      </w:r>
      <w:proofErr w:type="gramEnd"/>
      <w:r>
        <w:rPr>
          <w:sz w:val="22"/>
          <w:szCs w:val="22"/>
        </w:rPr>
        <w:t xml:space="preserve"> di un precedente rapporto contrattuale, o in danno del contraente inadempiente, quando ciò sia ritenuto necessario o conveniente per conseguire la prestazione nel termine previsto dal contratto; </w:t>
      </w:r>
    </w:p>
    <w:p w14:paraId="67BB0499" w14:textId="77777777" w:rsidR="00144D6B" w:rsidRDefault="00144D6B" w:rsidP="00144D6B">
      <w:pPr>
        <w:numPr>
          <w:ilvl w:val="1"/>
          <w:numId w:val="9"/>
        </w:numPr>
        <w:tabs>
          <w:tab w:val="num" w:pos="1440"/>
        </w:tabs>
        <w:ind w:left="1440" w:hanging="360"/>
        <w:jc w:val="both"/>
        <w:outlineLvl w:val="1"/>
        <w:rPr>
          <w:sz w:val="22"/>
          <w:szCs w:val="22"/>
        </w:rPr>
      </w:pPr>
      <w:proofErr w:type="gramStart"/>
      <w:r>
        <w:rPr>
          <w:sz w:val="22"/>
          <w:szCs w:val="22"/>
        </w:rPr>
        <w:t>necessità</w:t>
      </w:r>
      <w:proofErr w:type="gramEnd"/>
      <w:r>
        <w:rPr>
          <w:sz w:val="22"/>
          <w:szCs w:val="22"/>
        </w:rPr>
        <w:t xml:space="preserve"> di completare le prestazioni di un contratto in corso, ivi non previste, se non sia possibile imporne l’esecuzione nell’ambito del contratto medesimo; </w:t>
      </w:r>
    </w:p>
    <w:p w14:paraId="0CAC4504" w14:textId="77777777" w:rsidR="00144D6B" w:rsidRDefault="00144D6B" w:rsidP="00144D6B">
      <w:pPr>
        <w:numPr>
          <w:ilvl w:val="1"/>
          <w:numId w:val="9"/>
        </w:numPr>
        <w:tabs>
          <w:tab w:val="num" w:pos="1440"/>
        </w:tabs>
        <w:ind w:left="1440" w:hanging="360"/>
        <w:jc w:val="both"/>
        <w:outlineLvl w:val="1"/>
        <w:rPr>
          <w:sz w:val="22"/>
          <w:szCs w:val="22"/>
        </w:rPr>
      </w:pPr>
      <w:proofErr w:type="gramStart"/>
      <w:r>
        <w:rPr>
          <w:sz w:val="22"/>
          <w:szCs w:val="22"/>
        </w:rPr>
        <w:t>prestazioni</w:t>
      </w:r>
      <w:proofErr w:type="gramEnd"/>
      <w:r>
        <w:rPr>
          <w:sz w:val="22"/>
          <w:szCs w:val="22"/>
        </w:rPr>
        <w:t xml:space="preserve"> periodiche di servizi, forniture, a seguito della scadenza dei relativi contratti, nelle more di svolgimento delle ordinarie procedure di scelta del contraente, nella misura strettamente necessaria; </w:t>
      </w:r>
    </w:p>
    <w:p w14:paraId="47E05F5A" w14:textId="77777777" w:rsidR="00144D6B" w:rsidRDefault="00144D6B" w:rsidP="00144D6B">
      <w:pPr>
        <w:numPr>
          <w:ilvl w:val="1"/>
          <w:numId w:val="9"/>
        </w:numPr>
        <w:tabs>
          <w:tab w:val="num" w:pos="1440"/>
        </w:tabs>
        <w:ind w:left="1440" w:hanging="360"/>
        <w:jc w:val="both"/>
        <w:outlineLvl w:val="1"/>
        <w:rPr>
          <w:sz w:val="22"/>
          <w:szCs w:val="22"/>
        </w:rPr>
      </w:pPr>
      <w:proofErr w:type="gramStart"/>
      <w:r>
        <w:rPr>
          <w:sz w:val="22"/>
          <w:szCs w:val="22"/>
        </w:rPr>
        <w:t>urgenza</w:t>
      </w:r>
      <w:proofErr w:type="gramEnd"/>
      <w:r>
        <w:rPr>
          <w:sz w:val="22"/>
          <w:szCs w:val="22"/>
        </w:rPr>
        <w:t>, determinata da eventi oggettivamente imprevedibili, al fine di scongiurare situazioni di pericolo per persone, animali o cose, ovvero per l’igiene e la salute pubblica, ovvero per il patrimonio storico, artistico e culturale.</w:t>
      </w:r>
    </w:p>
    <w:p w14:paraId="05B6E2AE" w14:textId="77777777" w:rsidR="00144D6B" w:rsidRDefault="00144D6B" w:rsidP="00144D6B">
      <w:pPr>
        <w:jc w:val="both"/>
        <w:outlineLvl w:val="1"/>
        <w:rPr>
          <w:sz w:val="22"/>
          <w:szCs w:val="22"/>
        </w:rPr>
      </w:pPr>
    </w:p>
    <w:p w14:paraId="5422DEAA" w14:textId="77777777" w:rsidR="00144D6B" w:rsidRDefault="00144D6B" w:rsidP="00144D6B">
      <w:pPr>
        <w:pStyle w:val="Indice1"/>
        <w:ind w:left="0" w:firstLine="0"/>
        <w:jc w:val="left"/>
      </w:pPr>
    </w:p>
    <w:p w14:paraId="58C4F51A" w14:textId="77777777" w:rsidR="00144D6B" w:rsidRDefault="00144D6B" w:rsidP="00144D6B">
      <w:pPr>
        <w:pStyle w:val="Indice1"/>
      </w:pPr>
      <w:r>
        <w:t>Art. 6 – Procedure per gli interventi mediante cottimo fiduciario</w:t>
      </w:r>
    </w:p>
    <w:p w14:paraId="16FBBC04" w14:textId="77777777" w:rsidR="00144D6B" w:rsidRDefault="00144D6B" w:rsidP="00144D6B">
      <w:pPr>
        <w:jc w:val="both"/>
        <w:rPr>
          <w:b/>
          <w:bCs/>
          <w:sz w:val="22"/>
          <w:szCs w:val="22"/>
        </w:rPr>
      </w:pPr>
    </w:p>
    <w:p w14:paraId="5268A990" w14:textId="77777777" w:rsidR="00144D6B" w:rsidRDefault="00144D6B" w:rsidP="00144D6B">
      <w:pPr>
        <w:jc w:val="both"/>
        <w:rPr>
          <w:sz w:val="22"/>
          <w:szCs w:val="22"/>
        </w:rPr>
      </w:pPr>
      <w:r>
        <w:rPr>
          <w:sz w:val="22"/>
          <w:szCs w:val="22"/>
        </w:rPr>
        <w:t>L’affidamento dei servizi e l’acquisizione dei beni avviene come segue:</w:t>
      </w:r>
    </w:p>
    <w:p w14:paraId="143DD76D" w14:textId="77777777" w:rsidR="00144D6B" w:rsidRDefault="00144D6B" w:rsidP="00144D6B">
      <w:pPr>
        <w:jc w:val="both"/>
        <w:rPr>
          <w:sz w:val="22"/>
          <w:szCs w:val="22"/>
        </w:rPr>
      </w:pPr>
    </w:p>
    <w:p w14:paraId="237E2978" w14:textId="3E2DE483" w:rsidR="00144D6B" w:rsidRDefault="00144D6B" w:rsidP="00144D6B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fino</w:t>
      </w:r>
      <w:proofErr w:type="gramEnd"/>
      <w:r>
        <w:rPr>
          <w:sz w:val="22"/>
          <w:szCs w:val="22"/>
        </w:rPr>
        <w:t xml:space="preserve"> a € </w:t>
      </w:r>
      <w:r w:rsidRPr="00AE7084">
        <w:rPr>
          <w:sz w:val="22"/>
          <w:szCs w:val="22"/>
        </w:rPr>
        <w:t>20.000,0</w:t>
      </w:r>
      <w:r w:rsidR="00AE7084" w:rsidRPr="00AE7084">
        <w:rPr>
          <w:sz w:val="22"/>
          <w:szCs w:val="22"/>
        </w:rPr>
        <w:t>0</w:t>
      </w:r>
      <w:r w:rsidR="00AE7084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IVA esclusa, mediante ricerca informale, acquisendo un preventivo, previa attestazione della congruità dei prezzi praticati rilasciata dal responsabile del procedimento. In tale caso, l’ordinazione fatta a terzi, è disposta con apposita lettera previa adozione da parte del responsabile di servizio di competente di un provvedimento ove </w:t>
      </w:r>
      <w:proofErr w:type="gramStart"/>
      <w:r>
        <w:rPr>
          <w:sz w:val="22"/>
          <w:szCs w:val="22"/>
        </w:rPr>
        <w:t>si  determina</w:t>
      </w:r>
      <w:proofErr w:type="gramEnd"/>
      <w:r>
        <w:rPr>
          <w:sz w:val="22"/>
          <w:szCs w:val="22"/>
        </w:rPr>
        <w:t xml:space="preserve"> l’aggiudicazione, costituente il relativo impegno di spesa</w:t>
      </w:r>
    </w:p>
    <w:p w14:paraId="3A09B543" w14:textId="140FC899" w:rsidR="00300465" w:rsidRDefault="00144D6B" w:rsidP="00300465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Oltre € </w:t>
      </w:r>
      <w:r w:rsidRPr="00AE7084">
        <w:rPr>
          <w:sz w:val="22"/>
          <w:szCs w:val="22"/>
        </w:rPr>
        <w:t>20.000,0</w:t>
      </w:r>
      <w:r w:rsidR="00AE7084" w:rsidRPr="00AE7084">
        <w:rPr>
          <w:sz w:val="22"/>
          <w:szCs w:val="22"/>
        </w:rPr>
        <w:t>0</w:t>
      </w:r>
      <w:r w:rsidR="00AE7084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e fino a € 211.000,00, IVA esclusa, mediante procedura negoziata, con richiesta di almeno cinque preventivi, previa attestazione della congruità dei prezzi praticati rilasciata dal responsabile del procedimento. In tale caso, l’ordinazione fatta a terzi, è disposta con apposita lettera previa adozione da parte del responsabile di servizio competente, di provvedimento determinativo di aggiudicazione, costituente il relativo impegno di spesa.</w:t>
      </w:r>
    </w:p>
    <w:p w14:paraId="217BAEEC" w14:textId="77777777" w:rsidR="00300465" w:rsidRPr="00300465" w:rsidRDefault="00300465" w:rsidP="00300465">
      <w:pPr>
        <w:numPr>
          <w:ilvl w:val="0"/>
          <w:numId w:val="10"/>
        </w:numPr>
        <w:jc w:val="both"/>
        <w:rPr>
          <w:sz w:val="22"/>
          <w:szCs w:val="22"/>
        </w:rPr>
      </w:pPr>
      <w:r w:rsidRPr="00300465">
        <w:rPr>
          <w:sz w:val="22"/>
          <w:szCs w:val="22"/>
        </w:rPr>
        <w:t xml:space="preserve">Per quanto concerne i lavori di cui alla lettera cc) del precedente articolo 5) l’affidamento dell’incarico avviene come di </w:t>
      </w:r>
      <w:proofErr w:type="gramStart"/>
      <w:r w:rsidRPr="00300465">
        <w:rPr>
          <w:sz w:val="22"/>
          <w:szCs w:val="22"/>
        </w:rPr>
        <w:t>seguito  specificato</w:t>
      </w:r>
      <w:proofErr w:type="gramEnd"/>
      <w:r w:rsidRPr="00300465">
        <w:rPr>
          <w:sz w:val="22"/>
          <w:szCs w:val="22"/>
        </w:rPr>
        <w:t>:</w:t>
      </w:r>
      <w:bookmarkStart w:id="0" w:name="_GoBack"/>
      <w:bookmarkEnd w:id="0"/>
    </w:p>
    <w:p w14:paraId="20F25693" w14:textId="77777777" w:rsidR="00300465" w:rsidRPr="00300465" w:rsidRDefault="00300465" w:rsidP="00300465">
      <w:pPr>
        <w:pStyle w:val="Corpodeltesto2"/>
        <w:numPr>
          <w:ilvl w:val="0"/>
          <w:numId w:val="18"/>
        </w:numPr>
        <w:autoSpaceDE w:val="0"/>
        <w:autoSpaceDN w:val="0"/>
        <w:spacing w:after="0" w:line="240" w:lineRule="auto"/>
        <w:rPr>
          <w:sz w:val="22"/>
          <w:szCs w:val="22"/>
        </w:rPr>
      </w:pPr>
      <w:proofErr w:type="gramStart"/>
      <w:r w:rsidRPr="00300465">
        <w:rPr>
          <w:sz w:val="22"/>
          <w:szCs w:val="22"/>
        </w:rPr>
        <w:t>Incarichi  inferiori</w:t>
      </w:r>
      <w:proofErr w:type="gramEnd"/>
      <w:r w:rsidRPr="00300465">
        <w:rPr>
          <w:sz w:val="22"/>
          <w:szCs w:val="22"/>
        </w:rPr>
        <w:t xml:space="preserve"> a  €. 10.000,</w:t>
      </w:r>
      <w:proofErr w:type="gramStart"/>
      <w:r w:rsidRPr="00300465">
        <w:rPr>
          <w:sz w:val="22"/>
          <w:szCs w:val="22"/>
        </w:rPr>
        <w:t>00  (</w:t>
      </w:r>
      <w:proofErr w:type="gramEnd"/>
      <w:r w:rsidRPr="00300465">
        <w:rPr>
          <w:sz w:val="22"/>
          <w:szCs w:val="22"/>
        </w:rPr>
        <w:t xml:space="preserve">escluso) affidamento diretto  mediante ricerca informale , acquisendo un preventivo  </w:t>
      </w:r>
    </w:p>
    <w:p w14:paraId="0BEFF9C8" w14:textId="77777777" w:rsidR="00300465" w:rsidRPr="00300465" w:rsidRDefault="00300465" w:rsidP="00300465">
      <w:pPr>
        <w:pStyle w:val="Corpodeltesto2"/>
        <w:numPr>
          <w:ilvl w:val="0"/>
          <w:numId w:val="18"/>
        </w:numPr>
        <w:autoSpaceDE w:val="0"/>
        <w:autoSpaceDN w:val="0"/>
        <w:spacing w:after="0" w:line="240" w:lineRule="auto"/>
        <w:rPr>
          <w:sz w:val="22"/>
          <w:szCs w:val="22"/>
        </w:rPr>
      </w:pPr>
      <w:r w:rsidRPr="00300465">
        <w:rPr>
          <w:sz w:val="22"/>
          <w:szCs w:val="22"/>
        </w:rPr>
        <w:t xml:space="preserve">Incarichi compresi fra €. 10.000,00 </w:t>
      </w:r>
      <w:proofErr w:type="gramStart"/>
      <w:r w:rsidRPr="00300465">
        <w:rPr>
          <w:sz w:val="22"/>
          <w:szCs w:val="22"/>
        </w:rPr>
        <w:t>e  €</w:t>
      </w:r>
      <w:proofErr w:type="gramEnd"/>
      <w:r w:rsidRPr="00300465">
        <w:rPr>
          <w:sz w:val="22"/>
          <w:szCs w:val="22"/>
        </w:rPr>
        <w:t xml:space="preserve">. 20.000,00 </w:t>
      </w:r>
      <w:proofErr w:type="gramStart"/>
      <w:r w:rsidRPr="00300465">
        <w:rPr>
          <w:sz w:val="22"/>
          <w:szCs w:val="22"/>
        </w:rPr>
        <w:t>( escluso</w:t>
      </w:r>
      <w:proofErr w:type="gramEnd"/>
      <w:r w:rsidRPr="00300465">
        <w:rPr>
          <w:sz w:val="22"/>
          <w:szCs w:val="22"/>
        </w:rPr>
        <w:t xml:space="preserve">)  affidamento previa richiesta di n. 3 preventivi </w:t>
      </w:r>
    </w:p>
    <w:p w14:paraId="104E1FDD" w14:textId="77777777" w:rsidR="00300465" w:rsidRPr="00300465" w:rsidRDefault="00300465" w:rsidP="00300465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 w:rsidRPr="00300465">
        <w:rPr>
          <w:sz w:val="22"/>
          <w:szCs w:val="22"/>
        </w:rPr>
        <w:t>Incarichi  uguali</w:t>
      </w:r>
      <w:proofErr w:type="gramEnd"/>
      <w:r w:rsidRPr="00300465">
        <w:rPr>
          <w:sz w:val="22"/>
          <w:szCs w:val="22"/>
        </w:rPr>
        <w:t xml:space="preserve"> o superiori a € 20.000,00 affidamento   ai sensi del 2^ comma , art. 91 del </w:t>
      </w:r>
      <w:proofErr w:type="spellStart"/>
      <w:r w:rsidRPr="00300465">
        <w:rPr>
          <w:sz w:val="22"/>
          <w:szCs w:val="22"/>
        </w:rPr>
        <w:t>D.lgs</w:t>
      </w:r>
      <w:proofErr w:type="spellEnd"/>
      <w:r w:rsidRPr="00300465">
        <w:rPr>
          <w:sz w:val="22"/>
          <w:szCs w:val="22"/>
        </w:rPr>
        <w:t xml:space="preserve"> n. 163/2006</w:t>
      </w:r>
    </w:p>
    <w:p w14:paraId="20290939" w14:textId="77777777" w:rsidR="00144D6B" w:rsidRPr="00300465" w:rsidRDefault="00144D6B" w:rsidP="00144D6B">
      <w:pPr>
        <w:jc w:val="both"/>
        <w:rPr>
          <w:sz w:val="22"/>
          <w:szCs w:val="22"/>
        </w:rPr>
      </w:pPr>
    </w:p>
    <w:p w14:paraId="6153A26D" w14:textId="77777777" w:rsidR="00144D6B" w:rsidRDefault="00144D6B" w:rsidP="00144D6B">
      <w:pPr>
        <w:jc w:val="both"/>
        <w:rPr>
          <w:sz w:val="22"/>
          <w:szCs w:val="22"/>
        </w:rPr>
      </w:pPr>
      <w:r>
        <w:rPr>
          <w:sz w:val="22"/>
          <w:szCs w:val="22"/>
        </w:rPr>
        <w:t>Si prescinde dalla richiesta di più preventivi nel caso di nota specialità del bene o servizio da acquisire, in relazione alle caratteristiche tecniche o di mercato, come pure per l’acquisizione di beni e servizi connessi ad impellenti ed imprevedibili esigenze: in tale seconda ipotesi il limite di spesa è elevato a € 40.000,00, IVA esclusa.</w:t>
      </w:r>
    </w:p>
    <w:p w14:paraId="608B1DD1" w14:textId="77777777" w:rsidR="00144D6B" w:rsidRDefault="00144D6B" w:rsidP="00144D6B">
      <w:pPr>
        <w:jc w:val="both"/>
        <w:rPr>
          <w:sz w:val="22"/>
          <w:szCs w:val="22"/>
        </w:rPr>
      </w:pPr>
    </w:p>
    <w:p w14:paraId="5403BC2F" w14:textId="77777777" w:rsidR="00144D6B" w:rsidRDefault="00144D6B" w:rsidP="00144D6B">
      <w:pPr>
        <w:jc w:val="both"/>
        <w:rPr>
          <w:sz w:val="22"/>
          <w:szCs w:val="22"/>
        </w:rPr>
      </w:pPr>
      <w:r>
        <w:rPr>
          <w:sz w:val="22"/>
          <w:szCs w:val="22"/>
        </w:rPr>
        <w:t>La richiesta alle ditte dei preventivi/offerta, effettuata mediante lettera o altro (telegramma, telefax, ecc.) deve contenere:</w:t>
      </w:r>
    </w:p>
    <w:p w14:paraId="2E572813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l’oggetto</w:t>
      </w:r>
      <w:proofErr w:type="gramEnd"/>
      <w:r>
        <w:rPr>
          <w:sz w:val="22"/>
          <w:szCs w:val="22"/>
        </w:rPr>
        <w:t xml:space="preserve"> della prestazione;</w:t>
      </w:r>
    </w:p>
    <w:p w14:paraId="60A921F0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eventuali</w:t>
      </w:r>
      <w:proofErr w:type="gramEnd"/>
      <w:r>
        <w:rPr>
          <w:sz w:val="22"/>
          <w:szCs w:val="22"/>
        </w:rPr>
        <w:t xml:space="preserve"> garanzie;</w:t>
      </w:r>
    </w:p>
    <w:p w14:paraId="5387E780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caratteristiche tecniche;</w:t>
      </w:r>
    </w:p>
    <w:p w14:paraId="1FC9083F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la</w:t>
      </w:r>
      <w:proofErr w:type="gramEnd"/>
      <w:r>
        <w:rPr>
          <w:sz w:val="22"/>
          <w:szCs w:val="22"/>
        </w:rPr>
        <w:t xml:space="preserve"> qualità e le modalità di esecuzione;</w:t>
      </w:r>
    </w:p>
    <w:p w14:paraId="7E4E1E31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prezzi;</w:t>
      </w:r>
    </w:p>
    <w:p w14:paraId="15E93EAE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modalità di pagamento;</w:t>
      </w:r>
    </w:p>
    <w:p w14:paraId="30165CDF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modalità di scelta del contraente;</w:t>
      </w:r>
    </w:p>
    <w:p w14:paraId="64F5B1AC" w14:textId="77777777" w:rsidR="00144D6B" w:rsidRDefault="00144D6B" w:rsidP="00144D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responsabile del servizio, </w:t>
      </w:r>
      <w:r w:rsidR="00CF2BC8" w:rsidRPr="007336BC">
        <w:rPr>
          <w:i/>
          <w:iCs/>
          <w:sz w:val="24"/>
          <w:szCs w:val="24"/>
        </w:rPr>
        <w:t>nelle procedure con acquisizione di più preventivi</w:t>
      </w:r>
      <w:r>
        <w:rPr>
          <w:sz w:val="22"/>
          <w:szCs w:val="22"/>
        </w:rPr>
        <w:t>, dovrà atteners</w:t>
      </w:r>
      <w:r w:rsidR="008677B8">
        <w:rPr>
          <w:sz w:val="22"/>
          <w:szCs w:val="22"/>
        </w:rPr>
        <w:t>i ai seguenti criteri</w:t>
      </w:r>
      <w:r>
        <w:rPr>
          <w:sz w:val="22"/>
          <w:szCs w:val="22"/>
        </w:rPr>
        <w:t>:</w:t>
      </w:r>
    </w:p>
    <w:p w14:paraId="40AE0B72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rotazione</w:t>
      </w:r>
      <w:proofErr w:type="gramEnd"/>
      <w:r>
        <w:rPr>
          <w:sz w:val="22"/>
          <w:szCs w:val="22"/>
        </w:rPr>
        <w:t>;</w:t>
      </w:r>
    </w:p>
    <w:p w14:paraId="6FF9E6D5" w14:textId="77777777" w:rsidR="00144D6B" w:rsidRDefault="008677B8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trasparenza</w:t>
      </w:r>
      <w:proofErr w:type="gramEnd"/>
    </w:p>
    <w:p w14:paraId="61197216" w14:textId="77777777" w:rsidR="00144D6B" w:rsidRDefault="00144D6B" w:rsidP="00144D6B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parità</w:t>
      </w:r>
      <w:proofErr w:type="gramEnd"/>
      <w:r>
        <w:rPr>
          <w:sz w:val="22"/>
          <w:szCs w:val="22"/>
        </w:rPr>
        <w:t xml:space="preserve"> di trattamento.</w:t>
      </w:r>
    </w:p>
    <w:p w14:paraId="283AA7CF" w14:textId="77777777" w:rsidR="00144D6B" w:rsidRDefault="00144D6B" w:rsidP="00144D6B">
      <w:pPr>
        <w:ind w:left="708"/>
        <w:jc w:val="both"/>
        <w:rPr>
          <w:sz w:val="22"/>
          <w:szCs w:val="22"/>
        </w:rPr>
      </w:pPr>
    </w:p>
    <w:p w14:paraId="6D4486AA" w14:textId="77777777" w:rsidR="00144D6B" w:rsidRDefault="00144D6B" w:rsidP="00144D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Detti </w:t>
      </w:r>
      <w:r w:rsidR="00CF2BC8">
        <w:rPr>
          <w:sz w:val="22"/>
          <w:szCs w:val="22"/>
        </w:rPr>
        <w:t>criteri</w:t>
      </w:r>
      <w:r>
        <w:rPr>
          <w:sz w:val="22"/>
          <w:szCs w:val="22"/>
        </w:rPr>
        <w:t xml:space="preserve"> trovano applicazione salvo il caso sopra indicato in cui la nota specialità del bene o servizio da acquisire, in relazione alle caratteristiche tecniche o di mercato, l’urgenza o il sopravvenire di impellenti ed improrogabili esigenze di ordine pubblico, rendano cogente il ricorso a persone o imprese specifiche.</w:t>
      </w:r>
    </w:p>
    <w:p w14:paraId="78EF191F" w14:textId="14C2977E" w:rsidR="00144D6B" w:rsidRPr="00BF47DE" w:rsidRDefault="00144D6B" w:rsidP="00144D6B">
      <w:pPr>
        <w:pStyle w:val="Corpotesto"/>
        <w:rPr>
          <w:rFonts w:ascii="Times New Roman" w:hAnsi="Times New Roman" w:cs="Times New Roman"/>
          <w:b/>
          <w:u w:val="single"/>
        </w:rPr>
      </w:pPr>
      <w:r w:rsidRPr="00BF47DE">
        <w:rPr>
          <w:rFonts w:ascii="Times New Roman" w:hAnsi="Times New Roman" w:cs="Times New Roman"/>
          <w:b/>
          <w:highlight w:val="yellow"/>
          <w:u w:val="single"/>
        </w:rPr>
        <w:t xml:space="preserve">Il cottimo fiduciario potrà essere regolato da scrittura privata semplice non soggetta a registrazione, per forniture fino a 10.000 euro iva esclusa, e </w:t>
      </w:r>
      <w:proofErr w:type="spellStart"/>
      <w:r w:rsidRPr="00BF47DE">
        <w:rPr>
          <w:rFonts w:ascii="Times New Roman" w:hAnsi="Times New Roman" w:cs="Times New Roman"/>
          <w:b/>
          <w:highlight w:val="yellow"/>
          <w:u w:val="single"/>
        </w:rPr>
        <w:t>da</w:t>
      </w:r>
      <w:proofErr w:type="spellEnd"/>
      <w:r w:rsidRPr="00BF47DE">
        <w:rPr>
          <w:rFonts w:ascii="Times New Roman" w:hAnsi="Times New Roman" w:cs="Times New Roman"/>
          <w:b/>
          <w:highlight w:val="yellow"/>
          <w:u w:val="single"/>
        </w:rPr>
        <w:t xml:space="preserve"> atto pubblico amministrativo nei restanti casi fino a 211.000 euro iva esclusa. Tali atti devono riportare i medesimi contenuti previsti dalla lettera di </w:t>
      </w:r>
      <w:commentRangeStart w:id="1"/>
      <w:r w:rsidRPr="00BF47DE">
        <w:rPr>
          <w:rFonts w:ascii="Times New Roman" w:hAnsi="Times New Roman" w:cs="Times New Roman"/>
          <w:b/>
          <w:highlight w:val="yellow"/>
          <w:u w:val="single"/>
        </w:rPr>
        <w:t>invit</w:t>
      </w:r>
      <w:r w:rsidR="00553CC6">
        <w:rPr>
          <w:rFonts w:ascii="Times New Roman" w:hAnsi="Times New Roman" w:cs="Times New Roman"/>
          <w:b/>
          <w:u w:val="single"/>
        </w:rPr>
        <w:t>o</w:t>
      </w:r>
      <w:commentRangeEnd w:id="1"/>
      <w:r w:rsidR="00553CC6">
        <w:rPr>
          <w:rStyle w:val="Rimandocommento"/>
          <w:rFonts w:ascii="Times New Roman" w:hAnsi="Times New Roman" w:cs="Times New Roman"/>
        </w:rPr>
        <w:commentReference w:id="1"/>
      </w:r>
    </w:p>
    <w:p w14:paraId="07A3B3B9" w14:textId="77777777" w:rsidR="00144D6B" w:rsidRPr="00BF47DE" w:rsidRDefault="00144D6B" w:rsidP="00144D6B">
      <w:pPr>
        <w:ind w:left="1440"/>
        <w:jc w:val="both"/>
        <w:rPr>
          <w:b/>
          <w:bCs/>
          <w:sz w:val="22"/>
          <w:szCs w:val="22"/>
          <w:u w:val="single"/>
        </w:rPr>
      </w:pPr>
    </w:p>
    <w:p w14:paraId="2E32849E" w14:textId="77777777" w:rsidR="00144D6B" w:rsidRDefault="00144D6B" w:rsidP="00144D6B">
      <w:pPr>
        <w:pStyle w:val="Indice1"/>
      </w:pPr>
      <w:r>
        <w:t>Art. 7 – Scelta del contraente e mezzi di tutela</w:t>
      </w:r>
    </w:p>
    <w:p w14:paraId="63167504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6F940F90" w14:textId="77777777" w:rsidR="00144D6B" w:rsidRDefault="00144D6B" w:rsidP="00144D6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scelta del contraente avviene in base all’offerta più vantaggiosa, in relazione a quanto previsto nella lettera d’invito.</w:t>
      </w:r>
    </w:p>
    <w:p w14:paraId="1E2603D9" w14:textId="77777777" w:rsidR="00144D6B" w:rsidRDefault="00144D6B" w:rsidP="00144D6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Qualora la controparte non adempia agli obblighi derivanti dal rapporto, l’amministrazione si avvale degli strumenti di risoluzione contrattuale e risarcimento danni, ovvero alla riduzione del corrispettivo, ove non ritenga più efficace il ricorso all’esecuzione in danno previa diffida.</w:t>
      </w:r>
    </w:p>
    <w:p w14:paraId="336E4B1D" w14:textId="77777777" w:rsidR="00144D6B" w:rsidRDefault="00144D6B" w:rsidP="00144D6B">
      <w:pPr>
        <w:pStyle w:val="Indice1"/>
        <w:ind w:left="0" w:firstLine="0"/>
        <w:jc w:val="left"/>
      </w:pPr>
    </w:p>
    <w:p w14:paraId="2944629D" w14:textId="77777777" w:rsidR="00144D6B" w:rsidRDefault="00144D6B" w:rsidP="00144D6B">
      <w:pPr>
        <w:pStyle w:val="Indice1"/>
      </w:pPr>
    </w:p>
    <w:p w14:paraId="3F87FB06" w14:textId="77777777" w:rsidR="00144D6B" w:rsidRDefault="00144D6B" w:rsidP="00144D6B">
      <w:pPr>
        <w:pStyle w:val="Indice1"/>
      </w:pPr>
      <w:r>
        <w:t>Art.8 – Verifica della prestazione</w:t>
      </w:r>
    </w:p>
    <w:p w14:paraId="5EB5F4C9" w14:textId="77777777" w:rsidR="00144D6B" w:rsidRDefault="00144D6B" w:rsidP="00144D6B">
      <w:pPr>
        <w:jc w:val="both"/>
        <w:rPr>
          <w:b/>
          <w:bCs/>
          <w:sz w:val="22"/>
          <w:szCs w:val="22"/>
        </w:rPr>
      </w:pPr>
    </w:p>
    <w:p w14:paraId="057CBA89" w14:textId="77777777" w:rsidR="00144D6B" w:rsidRDefault="00144D6B" w:rsidP="00144D6B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beni e servizi sono soggetti rispettivamente a collaudo o attestazione di regolare esecuzione entro venti giorni dall’acquisizione.</w:t>
      </w:r>
    </w:p>
    <w:p w14:paraId="1D0CC262" w14:textId="77777777" w:rsidR="00144D6B" w:rsidRDefault="00144D6B" w:rsidP="00144D6B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 collaudo è eseguito secondo modalità stabilite dal competente responsabile di servizio.</w:t>
      </w:r>
    </w:p>
    <w:p w14:paraId="0D89EE50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7F883C30" w14:textId="77777777" w:rsidR="00144D6B" w:rsidRDefault="00144D6B" w:rsidP="00144D6B">
      <w:pPr>
        <w:pStyle w:val="Indice1"/>
      </w:pPr>
      <w:r>
        <w:t>Art.9 – Liquidazione, Pagamento delle spese</w:t>
      </w:r>
    </w:p>
    <w:p w14:paraId="287A086E" w14:textId="77777777" w:rsidR="00144D6B" w:rsidRDefault="00144D6B" w:rsidP="00144D6B">
      <w:pPr>
        <w:ind w:left="1440"/>
        <w:jc w:val="both"/>
        <w:rPr>
          <w:b/>
          <w:bCs/>
          <w:sz w:val="22"/>
          <w:szCs w:val="22"/>
        </w:rPr>
      </w:pPr>
    </w:p>
    <w:p w14:paraId="6CA23BB3" w14:textId="77777777" w:rsidR="00144D6B" w:rsidRDefault="00144D6B" w:rsidP="00144D6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fatture di spesa relative alle forniture di beni e/o servizi, sono sottoposte a liquidazione ai sensi del regolamento comunale di contabilità.</w:t>
      </w:r>
    </w:p>
    <w:p w14:paraId="26D936C4" w14:textId="77777777" w:rsidR="00144D6B" w:rsidRDefault="00144D6B" w:rsidP="00144D6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pagamenti sono disposti entro trenta giorni dalla data del collaudo o dell’attestazione di regolare esecuzione ovvero, se successiva, dalla data di presentazione delle fatture. Tempi superiori nella liquidazione delle fatture devono essere espressamente previsti nelle lettere di invito e nel conseguente atto di aggiudicazione.</w:t>
      </w:r>
    </w:p>
    <w:p w14:paraId="7616D70A" w14:textId="77777777" w:rsidR="00144D6B" w:rsidRDefault="00144D6B" w:rsidP="00144D6B">
      <w:pPr>
        <w:jc w:val="both"/>
        <w:rPr>
          <w:b/>
          <w:bCs/>
          <w:sz w:val="22"/>
          <w:szCs w:val="22"/>
        </w:rPr>
      </w:pPr>
    </w:p>
    <w:p w14:paraId="654492AA" w14:textId="77777777" w:rsidR="00144D6B" w:rsidRDefault="00144D6B" w:rsidP="00144D6B">
      <w:pPr>
        <w:pStyle w:val="Indice1"/>
      </w:pPr>
      <w:r>
        <w:t>Art.10 – Norme finali</w:t>
      </w:r>
    </w:p>
    <w:p w14:paraId="12BB83AA" w14:textId="77777777" w:rsidR="00144D6B" w:rsidRDefault="00144D6B" w:rsidP="00144D6B">
      <w:pPr>
        <w:jc w:val="both"/>
        <w:rPr>
          <w:b/>
          <w:bCs/>
          <w:sz w:val="22"/>
          <w:szCs w:val="22"/>
        </w:rPr>
      </w:pPr>
    </w:p>
    <w:p w14:paraId="3EB6C68F" w14:textId="77777777" w:rsidR="00144D6B" w:rsidRDefault="00144D6B" w:rsidP="00144D6B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 presente regolamento diverrà esecutivo decorsi 10 giorni dalla sua pubblicazione all’albo pretorio.</w:t>
      </w:r>
    </w:p>
    <w:p w14:paraId="04EC1F77" w14:textId="77777777" w:rsidR="00144D6B" w:rsidRDefault="00144D6B" w:rsidP="00144D6B">
      <w:pPr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dalla</w:t>
      </w:r>
      <w:proofErr w:type="gramEnd"/>
      <w:r>
        <w:rPr>
          <w:sz w:val="22"/>
          <w:szCs w:val="22"/>
        </w:rPr>
        <w:t xml:space="preserve"> data di entrata in vigore sono abrogate tutte le disposizioni comunali vigenti in contrasto o incompatibili con quelle del presente regolamento</w:t>
      </w:r>
    </w:p>
    <w:p w14:paraId="717FBE97" w14:textId="77777777" w:rsidR="00144D6B" w:rsidRDefault="00144D6B" w:rsidP="00144D6B">
      <w:pPr>
        <w:pStyle w:val="Corpotesto"/>
        <w:ind w:left="360"/>
      </w:pPr>
    </w:p>
    <w:p w14:paraId="4CBFA70F" w14:textId="77777777" w:rsidR="00144D6B" w:rsidRDefault="00144D6B" w:rsidP="00144D6B">
      <w:pPr>
        <w:jc w:val="center"/>
        <w:rPr>
          <w:sz w:val="22"/>
          <w:szCs w:val="22"/>
        </w:rPr>
      </w:pPr>
      <w:r>
        <w:rPr>
          <w:sz w:val="22"/>
          <w:szCs w:val="22"/>
        </w:rPr>
        <w:t>* * *</w:t>
      </w:r>
    </w:p>
    <w:p w14:paraId="6F78BC32" w14:textId="77777777" w:rsidR="00144D6B" w:rsidRDefault="00144D6B" w:rsidP="00144D6B">
      <w:pPr>
        <w:jc w:val="both"/>
        <w:rPr>
          <w:sz w:val="22"/>
          <w:szCs w:val="22"/>
        </w:rPr>
      </w:pPr>
    </w:p>
    <w:p w14:paraId="05D8AA87" w14:textId="77777777" w:rsidR="00144D6B" w:rsidRDefault="00144D6B" w:rsidP="00144D6B">
      <w:pPr>
        <w:jc w:val="both"/>
      </w:pPr>
    </w:p>
    <w:p w14:paraId="6412A0EF" w14:textId="77777777" w:rsidR="00144D6B" w:rsidRDefault="00144D6B" w:rsidP="00144D6B"/>
    <w:p w14:paraId="39B4CAE4" w14:textId="77777777" w:rsidR="005911C4" w:rsidRDefault="005911C4"/>
    <w:sectPr w:rsidR="00591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rancesca Lisi" w:date="2016-02-19T09:28:00Z" w:initials="FL">
    <w:p w14:paraId="7442D45B" w14:textId="77777777" w:rsidR="00553CC6" w:rsidRDefault="00553CC6">
      <w:pPr>
        <w:pStyle w:val="Testocommento"/>
      </w:pPr>
      <w:r>
        <w:rPr>
          <w:rStyle w:val="Rimandocommento"/>
        </w:rPr>
        <w:annotationRef/>
      </w:r>
      <w:r>
        <w:t>ELIMINARE IL COMMA</w:t>
      </w:r>
    </w:p>
    <w:p w14:paraId="083A70C7" w14:textId="42D99E45" w:rsidR="00553CC6" w:rsidRDefault="00553CC6">
      <w:pPr>
        <w:pStyle w:val="Testocomment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A70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7D0A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A8A07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multilevel"/>
    <w:tmpl w:val="5158F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B7476F"/>
    <w:multiLevelType w:val="singleLevel"/>
    <w:tmpl w:val="7B40D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9E6628"/>
    <w:multiLevelType w:val="singleLevel"/>
    <w:tmpl w:val="65F87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5C3E2D"/>
    <w:multiLevelType w:val="singleLevel"/>
    <w:tmpl w:val="7B40D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454B21"/>
    <w:multiLevelType w:val="multilevel"/>
    <w:tmpl w:val="4A1CA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8B73E5"/>
    <w:multiLevelType w:val="hybridMultilevel"/>
    <w:tmpl w:val="FB520706"/>
    <w:lvl w:ilvl="0" w:tplc="0D86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72B"/>
    <w:multiLevelType w:val="singleLevel"/>
    <w:tmpl w:val="7B40D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715B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A66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ED6BF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628855B1"/>
    <w:multiLevelType w:val="singleLevel"/>
    <w:tmpl w:val="D1761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6D23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E04FBC"/>
    <w:multiLevelType w:val="hybridMultilevel"/>
    <w:tmpl w:val="7A348B12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E02DA2"/>
    <w:multiLevelType w:val="singleLevel"/>
    <w:tmpl w:val="F55C5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B52230"/>
    <w:multiLevelType w:val="singleLevel"/>
    <w:tmpl w:val="A2D09C8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8D73270"/>
    <w:multiLevelType w:val="singleLevel"/>
    <w:tmpl w:val="7B40D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3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5">
    <w:abstractNumId w:val="4"/>
    <w:lvlOverride w:ilvl="0">
      <w:startOverride w:val="2"/>
    </w:lvlOverride>
  </w:num>
  <w:num w:numId="6">
    <w:abstractNumId w:val="15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9">
    <w:abstractNumId w:val="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1"/>
  </w:num>
  <w:num w:numId="11">
    <w:abstractNumId w:val="16"/>
  </w:num>
  <w:num w:numId="12">
    <w:abstractNumId w:val="5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9"/>
  </w:num>
  <w:num w:numId="17">
    <w:abstractNumId w:val="14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esca Lisi">
    <w15:presenceInfo w15:providerId="AD" w15:userId="S-1-5-21-878396667-2140432613-868425949-1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E4"/>
    <w:rsid w:val="00144D6B"/>
    <w:rsid w:val="00300465"/>
    <w:rsid w:val="004D6A5B"/>
    <w:rsid w:val="004E3AB7"/>
    <w:rsid w:val="00553CC6"/>
    <w:rsid w:val="005911C4"/>
    <w:rsid w:val="005A690E"/>
    <w:rsid w:val="005E35E4"/>
    <w:rsid w:val="008677B8"/>
    <w:rsid w:val="00941FA6"/>
    <w:rsid w:val="00AE7084"/>
    <w:rsid w:val="00BF47DE"/>
    <w:rsid w:val="00CF2BC8"/>
    <w:rsid w:val="00D30019"/>
    <w:rsid w:val="00D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0E19"/>
  <w15:chartTrackingRefBased/>
  <w15:docId w15:val="{5E2AE461-A357-4913-877A-A93F40F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uiPriority w:val="99"/>
    <w:semiHidden/>
    <w:unhideWhenUsed/>
    <w:rsid w:val="00144D6B"/>
    <w:pPr>
      <w:ind w:left="240" w:hanging="240"/>
      <w:jc w:val="center"/>
    </w:pPr>
    <w:rPr>
      <w:rFonts w:ascii="Rockwell" w:hAnsi="Rockwell" w:cs="Rockwell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4D6B"/>
    <w:pPr>
      <w:jc w:val="both"/>
    </w:pPr>
    <w:rPr>
      <w:rFonts w:ascii="Rockwell" w:hAnsi="Rockwell" w:cs="Rockwel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4D6B"/>
    <w:rPr>
      <w:rFonts w:ascii="Rockwell" w:eastAsia="Times New Roman" w:hAnsi="Rockwell" w:cs="Rockwell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4D6B"/>
    <w:pPr>
      <w:spacing w:line="480" w:lineRule="auto"/>
      <w:ind w:left="1440"/>
      <w:jc w:val="center"/>
    </w:pPr>
    <w:rPr>
      <w:rFonts w:ascii="Rockwell" w:hAnsi="Rockwell" w:cs="Rockwell"/>
      <w:b/>
      <w:bCs/>
      <w:sz w:val="36"/>
      <w:szCs w:val="3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4D6B"/>
    <w:rPr>
      <w:rFonts w:ascii="Rockwell" w:eastAsia="Times New Roman" w:hAnsi="Rockwell" w:cs="Rockwell"/>
      <w:b/>
      <w:bCs/>
      <w:sz w:val="36"/>
      <w:szCs w:val="3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004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004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046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D6A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A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A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6A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6A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A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A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Lisi</dc:creator>
  <cp:keywords/>
  <dc:description/>
  <cp:lastModifiedBy>Francesca Lisi</cp:lastModifiedBy>
  <cp:revision>3</cp:revision>
  <dcterms:created xsi:type="dcterms:W3CDTF">2016-02-19T09:59:00Z</dcterms:created>
  <dcterms:modified xsi:type="dcterms:W3CDTF">2016-02-19T10:00:00Z</dcterms:modified>
</cp:coreProperties>
</file>